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E7E25">
      <w:pPr>
        <w:spacing w:after="0" w:line="240" w:lineRule="auto"/>
        <w:jc w:val="center"/>
        <w:rPr>
          <w:rFonts w:ascii="Arial" w:hAnsi="Arial" w:cs="Arial"/>
          <w:b/>
          <w:sz w:val="28"/>
          <w:szCs w:val="28"/>
        </w:rPr>
      </w:pPr>
      <w:r>
        <w:rPr>
          <w:rFonts w:ascii="Arial" w:hAnsi="Arial" w:cs="Arial"/>
          <w:b/>
          <w:sz w:val="28"/>
          <w:szCs w:val="28"/>
        </w:rPr>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25" style="width:377.62pt;height:103.76pt" stroked="f" type="#_x0000_t75">
            <v:imagedata o:title="" r:id="rId4"/>
          </v:shape>
        </w:pict>
      </w:r>
    </w:p>
    <w:p w:rsidR="008E7E25">
      <w:pPr>
        <w:spacing w:after="0" w:line="240" w:lineRule="auto"/>
        <w:jc w:val="center"/>
        <w:rPr>
          <w:rFonts w:ascii="Arial" w:hAnsi="Arial" w:cs="Arial"/>
          <w:b/>
          <w:sz w:val="28"/>
          <w:szCs w:val="28"/>
        </w:rPr>
      </w:pPr>
    </w:p>
    <w:p w:rsidR="008E7E25">
      <w:pPr>
        <w:spacing w:after="0" w:line="240" w:lineRule="auto"/>
        <w:jc w:val="center"/>
        <w:rPr>
          <w:rFonts w:ascii="Arial" w:hAnsi="Arial" w:cs="Arial"/>
          <w:b/>
          <w:sz w:val="28"/>
          <w:szCs w:val="28"/>
        </w:rPr>
      </w:pPr>
    </w:p>
    <w:p>
      <w:pPr>
        <w:spacing w:after="0" w:line="240" w:lineRule="auto"/>
        <w:jc w:val="center"/>
        <w:rPr>
          <w:rFonts w:ascii="Arial" w:hAnsi="Arial" w:cs="Arial"/>
          <w:b/>
          <w:sz w:val="40"/>
          <w:szCs w:val="28"/>
        </w:rPr>
      </w:pPr>
      <w:r>
        <w:rPr>
          <w:rFonts w:ascii="Arial" w:hAnsi="Arial" w:cs="Arial"/>
          <w:b/>
          <w:sz w:val="40"/>
          <w:szCs w:val="28"/>
        </w:rPr>
        <w:t xml:space="preserve">Maišytuvas </w:t>
      </w:r>
      <w:r w:rsidR="004F5A5F">
        <w:rPr>
          <w:rFonts w:ascii="Arial" w:hAnsi="Arial" w:cs="Arial"/>
          <w:b/>
          <w:sz w:val="40"/>
          <w:szCs w:val="28"/>
        </w:rPr>
        <w:t xml:space="preserve">KD1743 </w:t>
      </w:r>
      <w:r>
        <w:rPr>
          <w:rFonts w:ascii="Arial" w:hAnsi="Arial" w:cs="Arial"/>
          <w:b/>
          <w:sz w:val="40"/>
          <w:szCs w:val="28"/>
        </w:rPr>
        <w:t xml:space="preserve">(</w:t>
      </w:r>
      <w:r w:rsidR="004F5A5F">
        <w:rPr>
          <w:rFonts w:ascii="Arial" w:hAnsi="Arial" w:cs="Arial"/>
          <w:b/>
          <w:sz w:val="40"/>
          <w:szCs w:val="28"/>
        </w:rPr>
        <w:t xml:space="preserve">ST11-850</w:t>
      </w:r>
      <w:r>
        <w:rPr>
          <w:rFonts w:ascii="Arial" w:hAnsi="Arial" w:cs="Arial"/>
          <w:b/>
          <w:sz w:val="40"/>
          <w:szCs w:val="28"/>
        </w:rPr>
        <w:t xml:space="preserve">)</w:t>
      </w:r>
    </w:p>
    <w:p w:rsidR="008E7E25">
      <w:pPr>
        <w:spacing w:after="0" w:line="240" w:lineRule="auto"/>
        <w:jc w:val="center"/>
        <w:rPr>
          <w:rFonts w:ascii="Arial" w:hAnsi="Arial" w:cs="Arial"/>
          <w:b/>
          <w:sz w:val="40"/>
          <w:szCs w:val="28"/>
        </w:rPr>
      </w:pPr>
    </w:p>
    <w:p>
      <w:pPr>
        <w:spacing w:after="0" w:line="240" w:lineRule="auto"/>
        <w:jc w:val="center"/>
        <w:rPr>
          <w:rFonts w:ascii="Arial" w:hAnsi="Arial" w:cs="Arial"/>
          <w:b/>
          <w:sz w:val="40"/>
          <w:szCs w:val="28"/>
        </w:rPr>
      </w:pPr>
      <w:r>
        <w:rPr>
          <w:rFonts w:ascii="Arial" w:hAnsi="Arial" w:cs="Arial"/>
          <w:b/>
          <w:sz w:val="40"/>
          <w:szCs w:val="28"/>
        </w:rPr>
        <w:t xml:space="preserve">Naudojimo instrukcijos</w:t>
      </w:r>
    </w:p>
    <w:p>
      <w:pPr>
        <w:spacing w:after="0" w:line="240" w:lineRule="auto"/>
        <w:jc w:val="center"/>
        <w:rPr>
          <w:rFonts w:ascii="Arial" w:hAnsi="Arial" w:cs="Arial"/>
          <w:b/>
          <w:sz w:val="28"/>
          <w:szCs w:val="28"/>
        </w:rPr>
      </w:pPr>
      <w:r w:rsidR="00FC25B4">
        <w:rPr>
          <w:rFonts w:ascii="Arial" w:hAnsi="Arial" w:cs="Arial"/>
          <w:b/>
          <w:sz w:val="28"/>
          <w:szCs w:val="28"/>
        </w:rPr>
        <w:t xml:space="preserve">Originalių instrukcijų vertimas</w:t>
      </w:r>
    </w:p>
    <w:p w:rsidR="008E7E25">
      <w:pPr>
        <w:spacing w:after="0" w:line="240" w:lineRule="auto"/>
        <w:jc w:val="center"/>
        <w:rPr>
          <w:rFonts w:ascii="Arial" w:hAnsi="Arial" w:cs="Arial"/>
          <w:b/>
          <w:sz w:val="28"/>
          <w:szCs w:val="28"/>
        </w:rPr>
      </w:pPr>
    </w:p>
    <w:p w:rsidR="008E7E25">
      <w:pPr>
        <w:spacing w:after="0" w:line="240" w:lineRule="auto"/>
        <w:jc w:val="center"/>
        <w:rPr>
          <w:rFonts w:ascii="Arial" w:hAnsi="Arial" w:cs="Arial"/>
          <w:sz w:val="24"/>
          <w:szCs w:val="24"/>
        </w:rPr>
      </w:pPr>
      <w:r>
        <w:rPr>
          <w:rFonts w:hint="eastAsia"/>
        </w:rPr>
        <w:pict>
          <v:shape id="_x0000_i1026" style="width:197.53pt;height:297.41pt" stroked="f" type="#_x0000_t75">
            <v:imagedata o:title="ST11-222" r:id="rId5"/>
          </v:shape>
        </w:pict>
      </w:r>
    </w:p>
    <w:p w:rsidR="008E7E25">
      <w:pPr>
        <w:spacing w:after="0" w:line="240" w:lineRule="auto"/>
        <w:rPr>
          <w:rFonts w:ascii="Arial" w:hAnsi="Arial" w:cs="Arial"/>
          <w:sz w:val="24"/>
          <w:szCs w:val="24"/>
        </w:rPr>
      </w:pPr>
    </w:p>
    <w:p w:rsidR="008E7E25">
      <w:pPr>
        <w:spacing w:after="0" w:line="240" w:lineRule="auto"/>
        <w:rPr>
          <w:rFonts w:ascii="Arial" w:hAnsi="Arial" w:cs="Arial"/>
          <w:sz w:val="24"/>
          <w:szCs w:val="24"/>
        </w:rPr>
      </w:pPr>
    </w:p>
    <w:p w:rsidR="008E7E25">
      <w:pPr>
        <w:spacing w:after="0" w:line="240" w:lineRule="auto"/>
        <w:rPr>
          <w:rFonts w:ascii="Arial" w:hAnsi="Arial" w:cs="Arial"/>
          <w:sz w:val="24"/>
          <w:szCs w:val="24"/>
        </w:rPr>
      </w:pPr>
    </w:p>
    <w:p w:rsidR="008E7E25">
      <w:pPr>
        <w:spacing w:after="0" w:line="240" w:lineRule="auto"/>
        <w:rPr>
          <w:rFonts w:ascii="Arial" w:hAnsi="Arial" w:cs="Arial"/>
          <w:sz w:val="24"/>
          <w:szCs w:val="24"/>
        </w:rPr>
      </w:pPr>
    </w:p>
    <w:p>
      <w:pPr>
        <w:spacing w:after="0" w:line="240" w:lineRule="auto"/>
        <w:jc w:val="center"/>
        <w:rPr>
          <w:rFonts w:ascii="Arial" w:hAnsi="Arial" w:cs="Arial"/>
          <w:b/>
          <w:sz w:val="24"/>
          <w:szCs w:val="24"/>
        </w:rPr>
      </w:pPr>
      <w:r>
        <w:rPr>
          <w:rFonts w:ascii="Arial" w:hAnsi="Arial" w:cs="Arial"/>
          <w:b/>
          <w:sz w:val="24"/>
          <w:szCs w:val="24"/>
        </w:rPr>
        <w:t xml:space="preserve">Prieš naudodami atidžiai perskaitykite šią naudojimo instrukciją</w:t>
      </w:r>
    </w:p>
    <w:p w:rsidR="008E7E25">
      <w:pPr>
        <w:spacing w:after="0" w:line="240" w:lineRule="auto"/>
        <w:rPr>
          <w:rFonts w:ascii="Arial" w:hAnsi="Arial" w:cs="Arial"/>
          <w:sz w:val="24"/>
          <w:szCs w:val="24"/>
        </w:rPr>
      </w:pPr>
    </w:p>
    <w:p>
      <w:pPr>
        <w:spacing w:after="0" w:line="240" w:lineRule="auto"/>
        <w:rPr>
          <w:rFonts w:ascii="Arial" w:hAnsi="Arial" w:cs="Arial"/>
          <w:b/>
          <w:sz w:val="72"/>
          <w:szCs w:val="24"/>
        </w:rPr>
      </w:pPr>
      <w:r>
        <w:rPr>
          <w:rFonts w:hint="eastAsia" w:ascii="Arial" w:hAnsi="Arial" w:cs="Arial"/>
          <w:b/>
          <w:sz w:val="72"/>
          <w:szCs w:val="24"/>
          <w:lang w:val="en-US" w:eastAsia="zh-CN"/>
        </w:rPr>
        <w:t xml:space="preserve">KD1743      </w:t>
      </w:r>
      <w:r>
        <w:pict>
          <v:shape id="图片 8" style="width:226.91pt;height:50.4pt" o:spid="_x0000_i1027" filled="f" stroked="f" o:preferrelative="t" type="#_x0000_t75">
            <v:imagedata o:title="" r:id="rId6"/>
            <v:path o:extrusionok="f"/>
            <o:lock v:ext="edit" aspectratio="t"/>
          </v:shape>
        </w:pict>
      </w:r>
    </w:p>
    <w:p>
      <w:pPr>
        <w:spacing w:after="0" w:line="240" w:lineRule="auto"/>
        <w:rPr>
          <w:rFonts w:ascii="Arial" w:hAnsi="Arial" w:cs="Arial"/>
          <w:sz w:val="24"/>
          <w:szCs w:val="24"/>
        </w:rPr>
      </w:pPr>
      <w:r>
        <w:rPr>
          <w:rFonts w:ascii="Arial" w:hAnsi="Arial" w:cs="Arial"/>
          <w:sz w:val="24"/>
          <w:szCs w:val="24"/>
        </w:rPr>
        <w:br w:type="page"/>
      </w:r>
      <w:r>
        <w:pict>
          <v:shape id="图片 3" style="width:38.25pt;height:38.25pt;margin-top:0.55pt;margin-left:-0.3pt;position:absolute;z-index:-251658240" wrapcoords="-424 0 -424 21176 21600 21176 21600 0 -424 0" o:spid="_x0000_s1028" o:allowoverlap="f" filled="f" stroked="f" type="#_x0000_t75">
            <v:imagedata grayscale="t" o:title="manual" r:id="rId7"/>
            <v:path o:extrusionok="f"/>
            <o:lock v:ext="edit" aspectratio="t"/>
            <w10:wrap type="tight"/>
          </v:shape>
        </w:pict>
      </w:r>
      <w:r>
        <w:rPr>
          <w:rFonts w:ascii="Arial" w:hAnsi="Arial" w:cs="Arial"/>
          <w:sz w:val="24"/>
          <w:szCs w:val="24"/>
        </w:rPr>
        <w:t xml:space="preserve">Prieš pradėdami naudoti, perskaitykite atitinkamą naudotojo vadovo skyrių.</w:t>
      </w:r>
    </w:p>
    <w:p w:rsidR="008E7E25">
      <w:pPr>
        <w:spacing w:after="0" w:line="240" w:lineRule="auto"/>
        <w:rPr>
          <w:rFonts w:hint="eastAsia" w:ascii="Arial" w:hAnsi="Arial" w:cs="Arial"/>
          <w:sz w:val="24"/>
          <w:szCs w:val="24"/>
          <w:lang w:eastAsia="zh-CN"/>
        </w:rPr>
      </w:pPr>
    </w:p>
    <w:p w:rsidR="008E7E25">
      <w:pPr>
        <w:spacing w:after="0" w:line="240" w:lineRule="auto"/>
        <w:rPr>
          <w:rFonts w:hint="eastAsia" w:ascii="Arial" w:hAnsi="Arial" w:cs="Arial"/>
          <w:sz w:val="24"/>
          <w:szCs w:val="24"/>
          <w:lang w:eastAsia="zh-CN"/>
        </w:rPr>
      </w:pPr>
      <w:r>
        <w:pict>
          <v:shape id="图片 5" style="width:38.25pt;height:38.25pt;margin-top:12.6pt;margin-left:45pt;position:absolute;z-index:-251656192" wrapcoords="-424 0 -424 21176 21600 21176 21600 0 -424 0" o:spid="_x0000_s1029" filled="f" stroked="f" type="#_x0000_t75">
            <v:imagedata gain="69719f" grayscale="t" o:title="rąk" r:id="rId8"/>
            <v:path o:extrusionok="f"/>
            <o:lock v:ext="edit" aspectratio="t"/>
            <w10:wrap type="tight"/>
          </v:shape>
        </w:pict>
      </w:r>
    </w:p>
    <w:p>
      <w:pPr>
        <w:spacing w:after="0" w:line="240" w:lineRule="auto"/>
        <w:rPr>
          <w:rFonts w:hint="eastAsia" w:ascii="Arial" w:hAnsi="Arial" w:cs="Arial"/>
          <w:sz w:val="24"/>
          <w:szCs w:val="24"/>
          <w:lang w:eastAsia="zh-CN"/>
        </w:rPr>
      </w:pPr>
      <w:r>
        <w:pict>
          <v:shape id="图片 4" style="width:38.25pt;height:38.25pt;margin-top:0;margin-left:0;position:absolute;z-index:-251657216" wrapcoords="-424 0 -424 21176 21600 21176 21600 0 -424 0" o:spid="_x0000_s1030" filled="f" stroked="f" type="#_x0000_t75">
            <v:imagedata grayscale="t" o:title="oczu" r:id="rId9"/>
            <v:path o:extrusionok="f"/>
            <o:lock v:ext="edit" aspectratio="t"/>
            <w10:wrap type="tight"/>
          </v:shape>
        </w:pict>
      </w:r>
      <w:r>
        <w:rPr>
          <w:rFonts w:ascii="Arial" w:hAnsi="Arial" w:cs="Arial"/>
          <w:sz w:val="24"/>
          <w:szCs w:val="24"/>
        </w:rPr>
        <w:t xml:space="preserve">Šis simbolis nurodo, kad dirbant su įrankiu būtina dėvėti apsaugines akis ir pirštines.</w:t>
      </w:r>
    </w:p>
    <w:p w:rsidR="008E7E25">
      <w:pPr>
        <w:spacing w:after="0" w:line="240" w:lineRule="auto"/>
        <w:rPr>
          <w:rFonts w:hint="eastAsia" w:ascii="Arial" w:hAnsi="Arial" w:cs="Arial"/>
          <w:sz w:val="24"/>
          <w:szCs w:val="24"/>
          <w:lang w:eastAsia="zh-CN"/>
        </w:rPr>
      </w:pPr>
    </w:p>
    <w:p w:rsidR="008E7E25">
      <w:pPr>
        <w:spacing w:after="0" w:line="240" w:lineRule="auto"/>
        <w:rPr>
          <w:rFonts w:ascii="Arial" w:hAnsi="Arial" w:cs="Arial"/>
          <w:sz w:val="24"/>
          <w:szCs w:val="24"/>
        </w:rPr>
      </w:pPr>
      <w:r>
        <w:pict>
          <v:shape id="图片 6" style="width:42pt;height:42.75pt;margin-top:0;margin-left:-0.3pt;position:absolute;z-index:-251655168" wrapcoords="-386 0 -386 21221 21600 21221 21600 0 -386 0" o:spid="_x0000_s1031" filled="f" stroked="f" type="#_x0000_t75">
            <v:imagedata o:title="ii klasa" r:id="rId10"/>
            <v:path o:extrusionok="f"/>
            <o:lock v:ext="edit" aspectratio="t"/>
            <w10:wrap type="tight"/>
          </v:shape>
        </w:pict>
      </w:r>
    </w:p>
    <w:p>
      <w:pPr>
        <w:spacing w:after="0" w:line="240" w:lineRule="auto"/>
        <w:rPr>
          <w:rFonts w:ascii="Arial" w:hAnsi="Arial" w:cs="Arial"/>
          <w:sz w:val="24"/>
          <w:szCs w:val="24"/>
        </w:rPr>
      </w:pPr>
      <w:r>
        <w:rPr>
          <w:rFonts w:ascii="Arial" w:hAnsi="Arial" w:cs="Arial"/>
          <w:sz w:val="24"/>
          <w:szCs w:val="24"/>
        </w:rPr>
        <w:t xml:space="preserve">Dvigubai izoliuotos II klasės įrangos simbolis</w:t>
      </w:r>
    </w:p>
    <w:p w:rsidR="008E7E25">
      <w:pPr>
        <w:spacing w:after="0" w:line="240" w:lineRule="auto"/>
        <w:rPr>
          <w:rFonts w:ascii="Arial" w:hAnsi="Arial" w:cs="Arial"/>
          <w:sz w:val="24"/>
          <w:szCs w:val="24"/>
        </w:rPr>
      </w:pPr>
    </w:p>
    <w:p w:rsidR="008E7E25">
      <w:pPr>
        <w:spacing w:after="0" w:line="240" w:lineRule="auto"/>
        <w:jc w:val="center"/>
        <w:rPr>
          <w:rFonts w:ascii="Arial" w:hAnsi="Arial" w:cs="Arial"/>
          <w:sz w:val="24"/>
          <w:szCs w:val="24"/>
        </w:rPr>
      </w:pPr>
      <w:r>
        <w:rPr>
          <w:rFonts w:hint="eastAsia"/>
        </w:rPr>
        <w:pict>
          <v:shape id="_x0000_i1032" style="width:307.55pt;height:233.16pt" stroked="f" type="#_x0000_t75">
            <v:imagedata o:title="" r:id="rId11"/>
          </v:shape>
        </w:pict>
      </w:r>
    </w:p>
    <w:p w:rsidR="008E7E25">
      <w:pPr>
        <w:spacing w:after="0" w:line="240" w:lineRule="auto"/>
        <w:jc w:val="center"/>
        <w:rPr>
          <w:rFonts w:ascii="Arial" w:hAnsi="Arial" w:cs="Arial"/>
          <w:sz w:val="24"/>
          <w:szCs w:val="24"/>
        </w:rPr>
      </w:pPr>
    </w:p>
    <w:p>
      <w:pPr>
        <w:spacing w:after="0" w:line="240" w:lineRule="auto"/>
        <w:rPr>
          <w:rFonts w:ascii="Arial" w:hAnsi="Arial" w:cs="Arial"/>
          <w:b/>
        </w:rPr>
      </w:pPr>
      <w:r>
        <w:rPr>
          <w:rFonts w:ascii="Arial" w:hAnsi="Arial" w:cs="Arial"/>
          <w:b/>
        </w:rPr>
        <w:t xml:space="preserve">Įrenginio komponentai:</w:t>
      </w:r>
    </w:p>
    <w:p>
      <w:pPr>
        <w:spacing w:after="0" w:line="240" w:lineRule="auto"/>
        <w:rPr>
          <w:rFonts w:ascii="Arial" w:hAnsi="Arial" w:cs="Arial"/>
        </w:rPr>
      </w:pPr>
      <w:r>
        <w:rPr>
          <w:rFonts w:ascii="Arial" w:hAnsi="Arial" w:cs="Arial"/>
        </w:rPr>
        <w:t xml:space="preserve">1. įjungimo / išjungimo jungiklis</w:t>
      </w:r>
    </w:p>
    <w:p>
      <w:pPr>
        <w:spacing w:after="0" w:line="240" w:lineRule="auto"/>
        <w:rPr>
          <w:rFonts w:ascii="Arial" w:hAnsi="Arial" w:cs="Arial"/>
        </w:rPr>
      </w:pPr>
      <w:r>
        <w:rPr>
          <w:rFonts w:ascii="Arial" w:hAnsi="Arial" w:cs="Arial"/>
        </w:rPr>
        <w:t xml:space="preserve">2. maišytuvo sukimosi krypties jungiklis</w:t>
      </w:r>
    </w:p>
    <w:p>
      <w:pPr>
        <w:spacing w:after="0" w:line="240" w:lineRule="auto"/>
        <w:rPr>
          <w:rFonts w:ascii="Arial" w:hAnsi="Arial" w:cs="Arial"/>
        </w:rPr>
      </w:pPr>
      <w:r>
        <w:rPr>
          <w:rFonts w:ascii="Arial" w:hAnsi="Arial" w:cs="Arial"/>
        </w:rPr>
        <w:t xml:space="preserve">3. jungtis</w:t>
      </w:r>
    </w:p>
    <w:p>
      <w:pPr>
        <w:spacing w:after="0" w:line="240" w:lineRule="auto"/>
        <w:rPr>
          <w:rFonts w:ascii="Arial" w:hAnsi="Arial" w:cs="Arial"/>
        </w:rPr>
      </w:pPr>
      <w:r>
        <w:rPr>
          <w:rFonts w:ascii="Arial" w:hAnsi="Arial" w:cs="Arial"/>
        </w:rPr>
        <w:t xml:space="preserve">3. papildoma rankena</w:t>
      </w:r>
    </w:p>
    <w:p w:rsidR="008E7E25">
      <w:pPr>
        <w:spacing w:after="0" w:line="240" w:lineRule="auto"/>
        <w:rPr>
          <w:rFonts w:ascii="Arial" w:hAnsi="Arial" w:cs="Arial"/>
        </w:rPr>
      </w:pPr>
    </w:p>
    <w:p>
      <w:pPr>
        <w:spacing w:after="0" w:line="240" w:lineRule="auto"/>
        <w:rPr>
          <w:rFonts w:ascii="Arial" w:hAnsi="Arial" w:cs="Arial"/>
        </w:rPr>
      </w:pPr>
      <w:r>
        <w:rPr>
          <w:rFonts w:ascii="Arial" w:hAnsi="Arial" w:cs="Arial"/>
        </w:rPr>
        <w:t xml:space="preserve">* Kartu su įrenginiu tiekiami priedai gali skirtis nuo šiame vadove pavaizduotų ar aprašytų elementų.</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Tikslas</w:t>
      </w:r>
    </w:p>
    <w:p>
      <w:pPr>
        <w:autoSpaceDE w:val="0"/>
        <w:autoSpaceDN w:val="0"/>
        <w:adjustRightInd w:val="0"/>
        <w:spacing w:after="0" w:line="240" w:lineRule="auto"/>
        <w:rPr>
          <w:rFonts w:ascii="Arial" w:hAnsi="Arial" w:cs="Arial"/>
          <w:lang w:eastAsia="pl-PL"/>
        </w:rPr>
      </w:pPr>
      <w:r>
        <w:rPr>
          <w:rFonts w:ascii="Arial" w:hAnsi="Arial" w:cs="Arial"/>
          <w:lang w:eastAsia="pl-PL"/>
        </w:rPr>
        <w:t xml:space="preserve">Mašina skirta dulkėtoms statybinėms medžiagoms maišyti</w:t>
      </w:r>
    </w:p>
    <w:p>
      <w:pPr>
        <w:autoSpaceDE w:val="0"/>
        <w:autoSpaceDN w:val="0"/>
        <w:adjustRightInd w:val="0"/>
        <w:spacing w:after="0" w:line="240" w:lineRule="auto"/>
        <w:rPr>
          <w:rFonts w:ascii="Arial" w:hAnsi="Arial" w:cs="Arial"/>
          <w:lang w:eastAsia="pl-PL"/>
        </w:rPr>
      </w:pPr>
      <w:r>
        <w:rPr>
          <w:rFonts w:ascii="Arial" w:hAnsi="Arial" w:cs="Arial"/>
          <w:lang w:eastAsia="pl-PL"/>
        </w:rPr>
        <w:t xml:space="preserve">pavyzdžiui, dažai, skiediniai, klijai, tinkas ir panašios medžiagos. Priklausomai nuo konsistencijos</w:t>
      </w:r>
    </w:p>
    <w:p>
      <w:pPr>
        <w:autoSpaceDE w:val="0"/>
        <w:autoSpaceDN w:val="0"/>
        <w:adjustRightInd w:val="0"/>
        <w:spacing w:after="0" w:line="240" w:lineRule="auto"/>
        <w:rPr>
          <w:rFonts w:ascii="Arial" w:hAnsi="Arial" w:cs="Arial"/>
          <w:lang w:eastAsia="pl-PL"/>
        </w:rPr>
      </w:pPr>
      <w:r>
        <w:rPr>
          <w:rFonts w:ascii="Arial" w:hAnsi="Arial" w:cs="Arial"/>
          <w:lang w:eastAsia="pl-PL"/>
        </w:rPr>
        <w:t xml:space="preserve">medžiagą ir kiekį, reikia parinkti tinkamą maišytuvą, kad būtų pasiektas pageidaujamas </w:t>
      </w:r>
      <w:r>
        <w:rPr>
          <w:rFonts w:ascii="Arial" w:hAnsi="Arial" w:cs="Arial"/>
          <w:lang w:eastAsia="pl-PL"/>
        </w:rPr>
        <w:t xml:space="preserve">maišymo</w:t>
      </w:r>
      <w:r>
        <w:rPr>
          <w:rFonts w:ascii="Arial" w:hAnsi="Arial" w:cs="Arial"/>
          <w:lang w:eastAsia="pl-PL"/>
        </w:rPr>
        <w:t xml:space="preserve"> efektas.</w:t>
      </w:r>
    </w:p>
    <w:p w:rsidR="008E7E25">
      <w:pPr>
        <w:autoSpaceDE w:val="0"/>
        <w:autoSpaceDN w:val="0"/>
        <w:adjustRightInd w:val="0"/>
        <w:spacing w:after="0" w:line="240" w:lineRule="auto"/>
        <w:rPr>
          <w:rFonts w:ascii="Arial" w:hAnsi="Arial" w:cs="Arial"/>
          <w:lang w:eastAsia="pl-PL"/>
        </w:rPr>
      </w:pPr>
    </w:p>
    <w:p>
      <w:pPr>
        <w:autoSpaceDE w:val="0"/>
        <w:autoSpaceDN w:val="0"/>
        <w:adjustRightInd w:val="0"/>
        <w:spacing w:after="0" w:line="240" w:lineRule="auto"/>
        <w:rPr>
          <w:rFonts w:ascii="Arial" w:hAnsi="Arial" w:cs="Arial"/>
          <w:b/>
        </w:rPr>
      </w:pPr>
      <w:r>
        <w:rPr>
          <w:rFonts w:ascii="Arial" w:hAnsi="Arial" w:cs="Arial"/>
          <w:b/>
        </w:rPr>
        <w:t xml:space="preserve">Techniniai duomenys</w:t>
      </w:r>
    </w:p>
    <w:p>
      <w:pPr>
        <w:autoSpaceDE w:val="0"/>
        <w:autoSpaceDN w:val="0"/>
        <w:adjustRightInd w:val="0"/>
        <w:spacing w:after="0" w:line="240" w:lineRule="auto"/>
        <w:rPr>
          <w:rFonts w:ascii="Arial" w:hAnsi="Arial" w:cs="Arial"/>
        </w:rPr>
      </w:pPr>
      <w:r>
        <w:rPr>
          <w:rFonts w:ascii="Arial" w:hAnsi="Arial" w:cs="Arial"/>
        </w:rPr>
        <w:t xml:space="preserve">Galia - </w:t>
      </w:r>
      <w:r>
        <w:rPr>
          <w:rFonts w:ascii="Arial" w:hAnsi="Arial" w:cs="Arial"/>
        </w:rPr>
        <w:t xml:space="preserve">2750 W</w:t>
      </w:r>
    </w:p>
    <w:p>
      <w:pPr>
        <w:autoSpaceDE w:val="0"/>
        <w:autoSpaceDN w:val="0"/>
        <w:adjustRightInd w:val="0"/>
        <w:spacing w:after="0" w:line="240" w:lineRule="auto"/>
        <w:rPr>
          <w:rFonts w:ascii="Arial" w:hAnsi="Arial" w:cs="Arial"/>
        </w:rPr>
      </w:pPr>
      <w:r>
        <w:rPr>
          <w:rFonts w:ascii="Arial" w:hAnsi="Arial" w:cs="Arial"/>
        </w:rPr>
        <w:t xml:space="preserve">Įtampa - 230 V/50 Hz</w:t>
      </w:r>
    </w:p>
    <w:p>
      <w:pPr>
        <w:autoSpaceDE w:val="0"/>
        <w:autoSpaceDN w:val="0"/>
        <w:adjustRightInd w:val="0"/>
        <w:spacing w:after="0" w:line="240" w:lineRule="auto"/>
        <w:rPr>
          <w:rFonts w:ascii="Arial" w:hAnsi="Arial" w:cs="Arial"/>
        </w:rPr>
      </w:pPr>
      <w:r>
        <w:rPr>
          <w:rFonts w:ascii="Arial" w:hAnsi="Arial" w:cs="Arial"/>
        </w:rPr>
        <w:t xml:space="preserve">Pavarų skaičius - 1</w:t>
      </w:r>
    </w:p>
    <w:p>
      <w:pPr>
        <w:autoSpaceDE w:val="0"/>
        <w:autoSpaceDN w:val="0"/>
        <w:adjustRightInd w:val="0"/>
        <w:spacing w:after="0" w:line="240" w:lineRule="auto"/>
        <w:rPr>
          <w:rFonts w:ascii="Arial" w:hAnsi="Arial" w:cs="Arial"/>
        </w:rPr>
      </w:pPr>
      <w:r>
        <w:rPr>
          <w:rFonts w:ascii="Arial" w:hAnsi="Arial" w:cs="Arial"/>
        </w:rPr>
        <w:t xml:space="preserve">Greitis be apkrovos - </w:t>
      </w:r>
      <w:r>
        <w:rPr>
          <w:rFonts w:ascii="Arial" w:hAnsi="Arial" w:cs="Arial"/>
        </w:rPr>
        <w:t xml:space="preserve">180-700 min.</w:t>
      </w:r>
      <w:r>
        <w:rPr>
          <w:rFonts w:ascii="Arial" w:hAnsi="Arial" w:cs="Arial"/>
          <w:vertAlign w:val="superscript"/>
        </w:rPr>
        <w:t xml:space="preserve">-1</w:t>
      </w:r>
    </w:p>
    <w:p>
      <w:pPr>
        <w:spacing w:after="0" w:line="240" w:lineRule="auto"/>
        <w:rPr>
          <w:rFonts w:ascii="Arial" w:hAnsi="Arial" w:cs="Arial"/>
        </w:rPr>
      </w:pPr>
      <w:r>
        <w:rPr>
          <w:rFonts w:ascii="Arial" w:hAnsi="Arial" w:cs="Arial"/>
        </w:rPr>
        <w:t xml:space="preserve">Apsaugos / apsaugos klasė - Dviguba izoliacija / II</w:t>
      </w:r>
    </w:p>
    <w:p>
      <w:pPr>
        <w:spacing w:after="0" w:line="240" w:lineRule="auto"/>
        <w:rPr>
          <w:rFonts w:ascii="Arial" w:hAnsi="Arial" w:cs="Arial"/>
        </w:rPr>
      </w:pPr>
      <w:r>
        <w:rPr>
          <w:rFonts w:ascii="Arial" w:hAnsi="Arial" w:cs="Arial"/>
        </w:rPr>
        <w:t xml:space="preserve">Sertifikuota - CE</w:t>
      </w:r>
    </w:p>
    <w:p>
      <w:pPr>
        <w:spacing w:after="0" w:line="240" w:lineRule="auto"/>
        <w:rPr>
          <w:rFonts w:ascii="Arial" w:hAnsi="Arial" w:cs="Arial"/>
        </w:rPr>
      </w:pPr>
      <w:r>
        <w:rPr>
          <w:rFonts w:ascii="Arial" w:hAnsi="Arial" w:cs="Arial"/>
        </w:rPr>
        <w:t xml:space="preserve">Sriegis - M14X2</w:t>
      </w:r>
    </w:p>
    <w:p>
      <w:pPr>
        <w:spacing w:after="0" w:line="240" w:lineRule="auto"/>
        <w:rPr>
          <w:rFonts w:ascii="Arial" w:hAnsi="Arial" w:cs="Arial"/>
        </w:rPr>
      </w:pPr>
      <w:r>
        <w:rPr>
          <w:rFonts w:ascii="Arial" w:hAnsi="Arial" w:cs="Arial"/>
        </w:rPr>
        <w:t xml:space="preserve">Maišytuvas (didžiausias skersmuo) - 120 mm</w:t>
      </w:r>
    </w:p>
    <w:p>
      <w:pPr>
        <w:spacing w:after="0" w:line="240" w:lineRule="auto"/>
        <w:rPr>
          <w:rFonts w:ascii="Arial" w:hAnsi="Arial" w:cs="Arial"/>
        </w:rPr>
      </w:pPr>
      <w:r>
        <w:rPr>
          <w:rFonts w:ascii="Arial" w:hAnsi="Arial" w:cs="Arial"/>
        </w:rPr>
        <w:t xml:space="preserve">Garso slėgio lygis LpA - 85,5 dB(A) k=3 dB(A)</w:t>
      </w:r>
    </w:p>
    <w:p>
      <w:pPr>
        <w:spacing w:after="0" w:line="240" w:lineRule="auto"/>
        <w:rPr>
          <w:rFonts w:ascii="Arial" w:hAnsi="Arial" w:cs="Arial"/>
        </w:rPr>
      </w:pPr>
      <w:r>
        <w:rPr>
          <w:rFonts w:ascii="Arial" w:hAnsi="Arial" w:cs="Arial"/>
        </w:rPr>
        <w:t xml:space="preserve">Garso galios lygis LWA - 96,5 dB(A) k=3 dB(A)</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Svarbi informacija</w:t>
      </w:r>
    </w:p>
    <w:p>
      <w:pPr>
        <w:spacing w:after="0" w:line="240" w:lineRule="auto"/>
        <w:rPr>
          <w:rFonts w:ascii="Arial" w:hAnsi="Arial" w:cs="Arial"/>
        </w:rPr>
      </w:pPr>
      <w:r>
        <w:rPr>
          <w:rFonts w:ascii="Arial" w:hAnsi="Arial" w:cs="Arial"/>
        </w:rPr>
        <w:t xml:space="preserve">Prieš pradėdami naudoti prietaisą, perskaitykite šiame dokumente pateiktus nurodymus. Įsitikinkite, kad suprantate, kaip veikia prietaisas, ir perskaitėte saugos informaciją.</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Saugos informacija</w:t>
      </w:r>
    </w:p>
    <w:p>
      <w:pPr>
        <w:spacing w:after="0" w:line="240" w:lineRule="auto"/>
        <w:rPr>
          <w:rFonts w:ascii="Arial" w:hAnsi="Arial" w:cs="Arial"/>
        </w:rPr>
      </w:pPr>
      <w:r>
        <w:rPr>
          <w:rFonts w:ascii="Arial" w:hAnsi="Arial" w:cs="Arial"/>
          <w:b/>
        </w:rPr>
        <w:t xml:space="preserve">Svarbu</w:t>
      </w:r>
      <w:r>
        <w:rPr>
          <w:rFonts w:ascii="Arial" w:hAnsi="Arial" w:cs="Arial"/>
        </w:rPr>
        <w:t xml:space="preserve">: Naudojant elektros įrangą būtina laikytis toliau pateiktų saugos instrukcijų, kad būtų išvengta elektros smūgio arba pavojaus susižeisti ar nudegti įrangą naudojančiam asmeniui. Atidžiai perskaitykite šias instrukcijas. Laikykite šį dokumentą saugioje vietoje.</w:t>
      </w:r>
    </w:p>
    <w:p>
      <w:pPr>
        <w:spacing w:after="0" w:line="240" w:lineRule="auto"/>
        <w:rPr>
          <w:rFonts w:ascii="Arial" w:hAnsi="Arial" w:cs="Arial"/>
        </w:rPr>
      </w:pPr>
      <w:r>
        <w:rPr>
          <w:rFonts w:ascii="Arial" w:hAnsi="Arial" w:cs="Arial"/>
        </w:rPr>
        <w:t xml:space="preserve">- Nenaudokite įrenginio aplinkoje, kurioje yra sprogimo pavojus. Nemaišykite jokių tirpalų ar medžiagų, kurių sudėtyje gali būti medžiagų, kurių pliūpsnio temperatūra žemesnė nei 21 laipsnis Celsijaus.</w:t>
      </w:r>
    </w:p>
    <w:p>
      <w:pPr>
        <w:spacing w:after="0" w:line="240" w:lineRule="auto"/>
        <w:rPr>
          <w:rFonts w:ascii="Arial" w:hAnsi="Arial" w:cs="Arial"/>
        </w:rPr>
      </w:pPr>
      <w:r>
        <w:rPr>
          <w:rFonts w:ascii="Arial" w:hAnsi="Arial" w:cs="Arial"/>
        </w:rPr>
        <w:t xml:space="preserve">- Nedėkite jokių laidų ant rankų ar kitų kūno dalių.</w:t>
      </w:r>
    </w:p>
    <w:p>
      <w:pPr>
        <w:spacing w:after="0" w:line="240" w:lineRule="auto"/>
        <w:rPr>
          <w:rFonts w:ascii="Arial" w:hAnsi="Arial" w:cs="Arial"/>
        </w:rPr>
      </w:pPr>
      <w:r>
        <w:rPr>
          <w:rFonts w:ascii="Arial" w:hAnsi="Arial" w:cs="Arial"/>
        </w:rPr>
        <w:t xml:space="preserve">- Kai naudojate ilgintuvus, naudokite tik tuos, kurie yra tinkami atitinkamoms sąlygoms.</w:t>
      </w:r>
    </w:p>
    <w:p>
      <w:pPr>
        <w:spacing w:after="0" w:line="240" w:lineRule="auto"/>
        <w:rPr>
          <w:rFonts w:ascii="Arial" w:hAnsi="Arial" w:cs="Arial"/>
        </w:rPr>
      </w:pPr>
      <w:r>
        <w:rPr>
          <w:rFonts w:ascii="Arial" w:hAnsi="Arial" w:cs="Arial"/>
        </w:rPr>
        <w:t xml:space="preserve">- Mašiną galima įjungti tik tada, kai maišytuvas yra maišymo inde. Įsitikinkite, kad maišymo indas yra patikimai pritvirtintas prie žemės ir kad maišymo metu jis nesisuks ir nejudės.</w:t>
      </w:r>
    </w:p>
    <w:p>
      <w:pPr>
        <w:spacing w:after="0" w:line="240" w:lineRule="auto"/>
        <w:rPr>
          <w:rFonts w:ascii="Arial" w:hAnsi="Arial" w:cs="Arial"/>
        </w:rPr>
      </w:pPr>
      <w:r>
        <w:rPr>
          <w:rFonts w:ascii="Arial" w:hAnsi="Arial" w:cs="Arial"/>
        </w:rPr>
        <w:t xml:space="preserve">- Maišydami nesiekite į maišymo indą.</w:t>
      </w:r>
    </w:p>
    <w:p>
      <w:pPr>
        <w:spacing w:after="0" w:line="240" w:lineRule="auto"/>
        <w:rPr>
          <w:rFonts w:ascii="Arial" w:hAnsi="Arial" w:cs="Arial"/>
        </w:rPr>
      </w:pPr>
      <w:r>
        <w:rPr>
          <w:rFonts w:ascii="Arial" w:hAnsi="Arial" w:cs="Arial"/>
        </w:rPr>
        <w:t xml:space="preserve">- Dirbant su prietaisu rekomenduojame mūvėti apsaugines pirštines ir dėvėti apsauginius akinius.</w:t>
      </w:r>
    </w:p>
    <w:p>
      <w:pPr>
        <w:spacing w:after="0" w:line="240" w:lineRule="auto"/>
        <w:rPr>
          <w:rFonts w:ascii="Arial" w:hAnsi="Arial" w:cs="Arial"/>
        </w:rPr>
      </w:pPr>
      <w:r>
        <w:rPr>
          <w:rFonts w:ascii="Arial" w:hAnsi="Arial" w:cs="Arial"/>
        </w:rPr>
        <w:t xml:space="preserve">- Nedėvėkite </w:t>
      </w:r>
      <w:r>
        <w:rPr>
          <w:rFonts w:ascii="Arial" w:hAnsi="Arial" w:cs="Arial"/>
        </w:rPr>
        <w:t xml:space="preserve">laisvų drabužių, nes besisukanti maišyklė gali įsukti laisvus drabužius.</w:t>
      </w:r>
    </w:p>
    <w:p>
      <w:pPr>
        <w:spacing w:after="0" w:line="240" w:lineRule="auto"/>
        <w:rPr>
          <w:rFonts w:ascii="Arial" w:hAnsi="Arial" w:cs="Arial"/>
        </w:rPr>
      </w:pPr>
      <w:r>
        <w:rPr>
          <w:rFonts w:ascii="Arial" w:hAnsi="Arial" w:cs="Arial"/>
        </w:rPr>
        <w:t xml:space="preserve">- Visada naudokite papildomą rankeną</w:t>
      </w:r>
    </w:p>
    <w:p>
      <w:pPr>
        <w:spacing w:after="0" w:line="240" w:lineRule="auto"/>
        <w:rPr>
          <w:rFonts w:ascii="Arial" w:hAnsi="Arial" w:cs="Arial"/>
        </w:rPr>
      </w:pPr>
      <w:r>
        <w:rPr>
          <w:rFonts w:ascii="Arial" w:hAnsi="Arial" w:cs="Arial"/>
        </w:rPr>
        <w:t xml:space="preserve">- Neperkraukite įrenginio</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Prieš pradedant eksploatuoti</w:t>
      </w:r>
    </w:p>
    <w:p>
      <w:pPr>
        <w:spacing w:after="0" w:line="240" w:lineRule="auto"/>
        <w:rPr>
          <w:rFonts w:ascii="Arial" w:hAnsi="Arial" w:cs="Arial"/>
        </w:rPr>
      </w:pPr>
      <w:r>
        <w:rPr>
          <w:rFonts w:ascii="Arial" w:hAnsi="Arial" w:cs="Arial"/>
        </w:rPr>
        <w:t xml:space="preserve">Prieš prijungdami prietaisą prie maitinimo lizdo, įsitikinkite, kad duomenys, nurodyti vardinėje plokštelėje (pvz., įtampa), atitinka maitinimo lizdo duomenis.</w:t>
      </w:r>
    </w:p>
    <w:p>
      <w:pPr>
        <w:spacing w:after="0" w:line="240" w:lineRule="auto"/>
        <w:rPr>
          <w:rFonts w:ascii="Arial" w:hAnsi="Arial" w:cs="Arial"/>
        </w:rPr>
      </w:pPr>
      <w:r>
        <w:rPr>
          <w:rFonts w:ascii="Arial" w:hAnsi="Arial" w:cs="Arial"/>
        </w:rPr>
        <w:t xml:space="preserve">Visada naudokite papildomą rankeną (4)</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Įrenginio paleidimas</w:t>
      </w:r>
    </w:p>
    <w:p>
      <w:pPr>
        <w:spacing w:after="0" w:line="240" w:lineRule="auto"/>
        <w:rPr>
          <w:rFonts w:ascii="Arial" w:hAnsi="Arial" w:cs="Arial"/>
          <w:b/>
        </w:rPr>
      </w:pPr>
      <w:r>
        <w:rPr>
          <w:rFonts w:ascii="Arial" w:hAnsi="Arial" w:cs="Arial"/>
          <w:b/>
        </w:rPr>
        <w:t xml:space="preserve">Įjungimas / išjungimas</w:t>
      </w:r>
    </w:p>
    <w:p>
      <w:pPr>
        <w:spacing w:after="0" w:line="240" w:lineRule="auto"/>
        <w:rPr>
          <w:rFonts w:ascii="Arial" w:hAnsi="Arial" w:cs="Arial"/>
        </w:rPr>
      </w:pPr>
      <w:r>
        <w:rPr>
          <w:rFonts w:ascii="Arial" w:hAnsi="Arial" w:cs="Arial"/>
        </w:rPr>
        <w:t xml:space="preserve">Priklausomai nuo reguliavimo mygtuko paspaudimo laipsnio, reguliuokite mašinos greitį.</w:t>
      </w:r>
    </w:p>
    <w:p>
      <w:pPr>
        <w:spacing w:after="0" w:line="240" w:lineRule="auto"/>
        <w:rPr>
          <w:rFonts w:ascii="Arial" w:hAnsi="Arial" w:cs="Arial"/>
        </w:rPr>
      </w:pPr>
      <w:r>
        <w:rPr>
          <w:rFonts w:ascii="Arial" w:hAnsi="Arial" w:cs="Arial"/>
        </w:rPr>
        <w:t xml:space="preserve">Norėdami nustatyti norimą greitį, pasukite jungiklyje esančią rankenėlę.</w:t>
      </w:r>
    </w:p>
    <w:p>
      <w:pPr>
        <w:spacing w:after="0" w:line="240" w:lineRule="auto"/>
        <w:rPr>
          <w:rFonts w:ascii="Arial" w:hAnsi="Arial" w:cs="Arial"/>
          <w:b/>
        </w:rPr>
      </w:pPr>
      <w:r>
        <w:rPr>
          <w:rFonts w:ascii="Arial" w:hAnsi="Arial" w:cs="Arial"/>
          <w:b/>
        </w:rPr>
        <w:t xml:space="preserve">Įjungimas: paspauskite jungiklį (1)</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Valymas</w:t>
      </w:r>
    </w:p>
    <w:p>
      <w:pPr>
        <w:spacing w:after="0" w:line="240" w:lineRule="auto"/>
        <w:rPr>
          <w:rFonts w:ascii="Arial" w:hAnsi="Arial" w:cs="Arial"/>
        </w:rPr>
      </w:pPr>
      <w:r>
        <w:rPr>
          <w:rFonts w:ascii="Arial" w:hAnsi="Arial" w:cs="Arial"/>
        </w:rPr>
        <w:t xml:space="preserve">Įrenginį reikia reguliariai valyti šluoste. Taip pat galima naudoti suslėgtą orą, tačiau mažo slėgio.</w:t>
      </w:r>
    </w:p>
    <w:p>
      <w:pPr>
        <w:spacing w:after="0" w:line="240" w:lineRule="auto"/>
        <w:rPr>
          <w:rFonts w:ascii="Arial" w:hAnsi="Arial" w:cs="Arial"/>
        </w:rPr>
      </w:pPr>
      <w:r>
        <w:rPr>
          <w:rFonts w:ascii="Arial" w:hAnsi="Arial" w:cs="Arial"/>
        </w:rPr>
        <w:t xml:space="preserve">Rekomenduojame įrenginį išvalyti iš karto po naudojimo</w:t>
      </w:r>
    </w:p>
    <w:p>
      <w:pPr>
        <w:spacing w:after="0" w:line="240" w:lineRule="auto"/>
        <w:rPr>
          <w:rFonts w:ascii="Arial" w:hAnsi="Arial" w:cs="Arial"/>
        </w:rPr>
      </w:pPr>
      <w:r>
        <w:rPr>
          <w:rFonts w:ascii="Arial" w:hAnsi="Arial" w:cs="Arial"/>
        </w:rPr>
        <w:t xml:space="preserve">Valant draudžiama naudoti bet kokias chemines valymo priemones ar tirpiklius, nes jie gali pažeisti plastikines prietaiso dalis. Neleiskite vandeniui patekti į prietaiso vidų.</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Angliniai šepetėliai</w:t>
      </w:r>
    </w:p>
    <w:p>
      <w:pPr>
        <w:spacing w:after="0" w:line="240" w:lineRule="auto"/>
        <w:rPr>
          <w:rFonts w:ascii="Arial" w:hAnsi="Arial" w:cs="Arial"/>
        </w:rPr>
      </w:pPr>
      <w:r>
        <w:rPr>
          <w:rFonts w:ascii="Arial" w:hAnsi="Arial" w:cs="Arial"/>
        </w:rPr>
        <w:t xml:space="preserve">Jei eksploatuojant pasirodo per daug kibirkščių, paprašykite patyrusio elektriko patikrinti anglinių šepečių būklę. Patys šepetėlių nekeiskite. Tai turi atlikti tik kvalifikuotas elektrikas.</w:t>
      </w:r>
    </w:p>
    <w:p w:rsidR="008E7E25">
      <w:pPr>
        <w:spacing w:after="0" w:line="240" w:lineRule="auto"/>
        <w:rPr>
          <w:rFonts w:ascii="Arial" w:hAnsi="Arial" w:cs="Arial"/>
        </w:rPr>
      </w:pPr>
    </w:p>
    <w:p>
      <w:pPr>
        <w:spacing w:after="0" w:line="240" w:lineRule="auto"/>
        <w:rPr>
          <w:rFonts w:ascii="Arial" w:hAnsi="Arial" w:cs="Arial"/>
          <w:b/>
        </w:rPr>
      </w:pPr>
      <w:r>
        <w:rPr>
          <w:rFonts w:ascii="Arial" w:hAnsi="Arial" w:cs="Arial"/>
          <w:b/>
        </w:rPr>
        <w:t xml:space="preserve">Techninė priežiūra</w:t>
      </w:r>
    </w:p>
    <w:p>
      <w:pPr>
        <w:spacing w:after="0" w:line="240" w:lineRule="auto"/>
        <w:rPr>
          <w:rFonts w:ascii="Arial" w:hAnsi="Arial" w:cs="Arial"/>
        </w:rPr>
      </w:pPr>
      <w:r>
        <w:rPr>
          <w:rFonts w:ascii="Arial" w:hAnsi="Arial" w:cs="Arial"/>
        </w:rPr>
        <w:t xml:space="preserve">Prietaisas neturi komponentų, kuriems reikalinga papildoma priežiūra.</w:t>
      </w:r>
    </w:p>
    <w:p w:rsidR="008E7E25">
      <w:pPr>
        <w:spacing w:after="0" w:line="240" w:lineRule="auto"/>
        <w:rPr>
          <w:rFonts w:ascii="Arial" w:hAnsi="Arial" w:cs="Arial"/>
        </w:rPr>
      </w:pPr>
    </w:p>
    <w:p w:rsidR="008E7E25">
      <w:pPr>
        <w:rPr>
          <w:rFonts w:ascii="Arial" w:hAnsi="Arial" w:cs="Arial"/>
        </w:rPr>
      </w:pPr>
      <w:r>
        <w:rPr>
          <w:rFonts w:ascii="Arial" w:hAnsi="Arial" w:cs="Arial"/>
          <w:szCs w:val="21"/>
        </w:rPr>
        <w:pict>
          <v:shape id="图片 3" style="width:36.44pt;height:43.04pt;mso-position-horizontal-relative:page;mso-position-vertical-relative:page" o:spid="_x0000_i1033" filled="f" stroked="f" type="#_x0000_t75">
            <v:imagedata o:title="image002" r:id="rId12"/>
            <v:path o:extrusionok="f"/>
            <o:lock v:ext="edit" aspectratio="t"/>
          </v:shape>
        </w:pict>
      </w:r>
      <w:r>
        <w:rPr>
          <w:rFonts w:ascii="Arial" w:hAnsi="Arial" w:cs="Arial"/>
        </w:rPr>
        <w:t xml:space="preserve"> </w:t>
      </w:r>
    </w:p>
    <w:p>
      <w:pPr>
        <w:pStyle w:val="BodyText2"/>
        <w:rPr>
          <w:b/>
          <w:sz w:val="32"/>
          <w:szCs w:val="32"/>
          <w:lang w:val="pl-PL"/>
        </w:rPr>
      </w:pPr>
      <w:r>
        <w:rPr>
          <w:b/>
          <w:bCs/>
          <w:lang w:val="pl-PL"/>
        </w:rPr>
        <w:t xml:space="preserve">Elektros gaminių negalima išmesti kartu su buitinėmis atliekomis. Jie turi būti šalinami tam skirtose perdirbimo įmonėse. Informacijos apie tai, kaip išmesti elektros prietaisus, teiraukitės vietos valdžios institucijų.</w:t>
      </w:r>
    </w:p>
    <w:p w:rsidR="008E7E25">
      <w:pPr>
        <w:spacing w:after="0" w:line="240" w:lineRule="auto"/>
        <w:rPr>
          <w:rFonts w:ascii="Arial" w:hAnsi="Arial" w:cs="Arial"/>
        </w:rPr>
      </w:pPr>
    </w:p>
    <w:p w:rsidR="008E7E25">
      <w:pPr>
        <w:spacing w:after="0" w:line="240" w:lineRule="auto"/>
        <w:rPr>
          <w:rFonts w:ascii="Arial" w:hAnsi="Arial" w:cs="Arial"/>
        </w:rPr>
      </w:pPr>
    </w:p>
    <w:p>
      <w:pPr>
        <w:spacing w:after="0" w:line="240" w:lineRule="auto"/>
        <w:rPr>
          <w:rFonts w:ascii="Arial" w:hAnsi="Arial" w:cs="Arial"/>
          <w:lang w:val="en-US"/>
        </w:rPr>
      </w:pPr>
      <w:r>
        <w:rPr>
          <w:rFonts w:ascii="Arial" w:hAnsi="Arial" w:cs="Arial"/>
          <w:b/>
          <w:lang w:val="en-US"/>
        </w:rPr>
        <w:t xml:space="preserve">Įgaliotasis gamintojo atstovas</w:t>
      </w:r>
      <w:r>
        <w:rPr>
          <w:rFonts w:ascii="Arial" w:hAnsi="Arial" w:cs="Arial"/>
          <w:lang w:val="en-US"/>
        </w:rPr>
        <w:t xml:space="preserve">: </w:t>
      </w:r>
      <w:r w:rsidR="00FC25B4">
        <w:rPr>
          <w:rFonts w:ascii="Arial" w:hAnsi="Arial" w:cs="Arial"/>
          <w:lang w:val="en-US"/>
        </w:rPr>
        <w:t xml:space="preserve">Z O.O.; Grochowska 341 lok.174; 03-822 Varšuva.</w:t>
      </w:r>
    </w:p>
    <w:p w:rsidR="008E7E25">
      <w:pPr>
        <w:spacing w:after="0" w:line="240" w:lineRule="auto"/>
        <w:rPr>
          <w:rFonts w:ascii="Arial" w:hAnsi="Arial" w:cs="Arial"/>
          <w:lang w:val="en-US"/>
        </w:rPr>
      </w:pPr>
    </w:p>
    <w:p w:rsidR="008E7E2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0C1655">
      <w:pPr>
        <w:spacing w:after="0" w:line="240" w:lineRule="auto"/>
        <w:rPr>
          <w:rFonts w:ascii="Arial" w:hAnsi="Arial" w:cs="Arial"/>
          <w:lang w:val="en-US"/>
        </w:rPr>
      </w:pPr>
    </w:p>
    <w:p w:rsidR="008E7E25">
      <w:pPr>
        <w:rPr>
          <w:sz w:val="20"/>
        </w:rPr>
      </w:pPr>
      <w:r>
        <w:rPr>
          <w:noProof/>
          <w:sz w:val="20"/>
        </w:rPr>
        <w:pict>
          <v:shape id="Obraz 1" style="width:129.75pt;height:28.5pt;visibility:visible" o:spid="_x0000_i1034" stroked="f" o:preferrelative="t" type="#_x0000_t75">
            <v:imagedata o:title="" r:id="rId13"/>
          </v:shape>
        </w:pict>
      </w:r>
    </w:p>
    <w:p>
      <w:pPr>
        <w:spacing w:after="0" w:line="240" w:lineRule="auto"/>
        <w:jc w:val="center"/>
        <w:rPr>
          <w:sz w:val="32"/>
        </w:rPr>
      </w:pPr>
      <w:r>
        <w:rPr>
          <w:sz w:val="32"/>
        </w:rPr>
        <w:t xml:space="preserve">ATITIKTIES DEKLARACIJA</w:t>
      </w:r>
    </w:p>
    <w:p>
      <w:pPr>
        <w:spacing w:after="0" w:line="240" w:lineRule="auto"/>
        <w:jc w:val="center"/>
        <w:rPr>
          <w:sz w:val="20"/>
        </w:rPr>
      </w:pPr>
      <w:r>
        <w:rPr>
          <w:sz w:val="20"/>
        </w:rPr>
        <w:t xml:space="preserve">Pagal ISO/IEC 22 vadovą ir EN 45014</w:t>
      </w:r>
    </w:p>
    <w:p w:rsidR="008E7E25">
      <w:pPr>
        <w:rPr>
          <w:sz w:val="20"/>
        </w:rPr>
      </w:pPr>
    </w:p>
    <w:p>
      <w:pPr>
        <w:rPr>
          <w:sz w:val="20"/>
        </w:rPr>
      </w:pPr>
      <w:r>
        <w:rPr>
          <w:b/>
          <w:sz w:val="20"/>
        </w:rPr>
        <w:t xml:space="preserve">Įgaliotasis gamintojo atstovas</w:t>
      </w:r>
      <w:r>
        <w:rPr>
          <w:sz w:val="20"/>
        </w:rPr>
        <w:t xml:space="preserve">: </w:t>
      </w:r>
      <w:r w:rsidR="00FC25B4">
        <w:rPr>
          <w:sz w:val="20"/>
        </w:rPr>
        <w:t xml:space="preserve">FOREINTRADE SP. Z O.O.</w:t>
      </w:r>
    </w:p>
    <w:p>
      <w:pPr>
        <w:rPr>
          <w:sz w:val="20"/>
          <w:lang w:val="en-US"/>
        </w:rPr>
      </w:pPr>
      <w:r>
        <w:rPr>
          <w:b/>
          <w:sz w:val="20"/>
          <w:lang w:val="en-US"/>
        </w:rPr>
        <w:t xml:space="preserve">Įgaliotojo atstovo adresas</w:t>
      </w:r>
      <w:r>
        <w:rPr>
          <w:sz w:val="20"/>
          <w:lang w:val="en-US"/>
        </w:rPr>
        <w:t xml:space="preserve">: </w:t>
      </w:r>
      <w:r w:rsidR="00FC25B4">
        <w:rPr>
          <w:sz w:val="20"/>
          <w:lang w:val="en-US"/>
        </w:rPr>
        <w:t xml:space="preserve">Grochowska 341 lok.174; 03-822 Varšuva</w:t>
      </w:r>
    </w:p>
    <w:p w:rsidR="008E7E25">
      <w:pPr>
        <w:rPr>
          <w:sz w:val="20"/>
          <w:lang w:val="en-US"/>
        </w:rPr>
      </w:pPr>
    </w:p>
    <w:p>
      <w:pPr>
        <w:jc w:val="center"/>
        <w:rPr>
          <w:sz w:val="24"/>
        </w:rPr>
      </w:pPr>
      <w:r>
        <w:rPr>
          <w:sz w:val="24"/>
        </w:rPr>
        <w:t xml:space="preserve">MES PAREIŠKIAME, KAD GAMINYS ATITINKA EUROPOS STANDARTUS.</w:t>
      </w:r>
    </w:p>
    <w:p w:rsidR="008E7E25">
      <w:pPr>
        <w:rPr>
          <w:sz w:val="20"/>
        </w:rPr>
      </w:pPr>
    </w:p>
    <w:p>
      <w:pPr>
        <w:rPr>
          <w:sz w:val="20"/>
        </w:rPr>
      </w:pPr>
      <w:r>
        <w:rPr>
          <w:b/>
          <w:sz w:val="20"/>
        </w:rPr>
        <w:t xml:space="preserve">Produkto pavadinimas: </w:t>
      </w:r>
      <w:r>
        <w:rPr>
          <w:sz w:val="20"/>
        </w:rPr>
        <w:t xml:space="preserve">Elektrinė maišyklė (su "Bestcraft" prekės ženklu)</w:t>
      </w:r>
    </w:p>
    <w:p>
      <w:pPr>
        <w:rPr>
          <w:sz w:val="20"/>
        </w:rPr>
      </w:pPr>
      <w:r>
        <w:rPr>
          <w:b/>
          <w:sz w:val="20"/>
        </w:rPr>
        <w:t xml:space="preserve">Modelis </w:t>
      </w:r>
      <w:r>
        <w:rPr>
          <w:sz w:val="20"/>
        </w:rPr>
        <w:t xml:space="preserve">(prekiniai pavadinimai)</w:t>
      </w:r>
      <w:r>
        <w:rPr>
          <w:b/>
          <w:sz w:val="20"/>
        </w:rPr>
        <w:t xml:space="preserve">: </w:t>
      </w:r>
      <w:r>
        <w:rPr>
          <w:sz w:val="20"/>
        </w:rPr>
        <w:t xml:space="preserve"> EC541 / J1Z-BL-13A</w:t>
      </w:r>
    </w:p>
    <w:p>
      <w:pPr>
        <w:rPr>
          <w:sz w:val="20"/>
        </w:rPr>
      </w:pPr>
      <w:r>
        <w:rPr>
          <w:b/>
          <w:sz w:val="20"/>
        </w:rPr>
        <w:t xml:space="preserve">Produkto duomenys:</w:t>
      </w:r>
      <w:r>
        <w:rPr>
          <w:sz w:val="20"/>
        </w:rPr>
        <w:tab/>
        <w:t xml:space="preserve"> Galia: </w:t>
      </w:r>
      <w:r w:rsidR="000C1655">
        <w:rPr>
          <w:sz w:val="20"/>
        </w:rPr>
        <w:t xml:space="preserve">2750W, </w:t>
      </w:r>
      <w:r>
        <w:rPr>
          <w:sz w:val="20"/>
        </w:rPr>
        <w:t xml:space="preserve">230V, 50Hz</w:t>
      </w:r>
    </w:p>
    <w:p>
      <w:pPr>
        <w:rPr>
          <w:sz w:val="20"/>
        </w:rPr>
      </w:pPr>
      <w:r>
        <w:rPr>
          <w:sz w:val="20"/>
        </w:rPr>
        <w:tab/>
        <w:tab/>
        <w:t xml:space="preserve">Apsisukimai: </w:t>
      </w:r>
      <w:r>
        <w:rPr>
          <w:sz w:val="20"/>
        </w:rPr>
        <w:t xml:space="preserve">180-700 aps/min</w:t>
      </w:r>
    </w:p>
    <w:p w:rsidR="008E7E25">
      <w:pPr>
        <w:rPr>
          <w:sz w:val="20"/>
        </w:rPr>
      </w:pPr>
    </w:p>
    <w:p>
      <w:pPr>
        <w:rPr>
          <w:b/>
          <w:sz w:val="20"/>
        </w:rPr>
      </w:pPr>
      <w:r>
        <w:rPr>
          <w:b/>
          <w:sz w:val="20"/>
        </w:rPr>
        <w:t xml:space="preserve">Deklaracija: </w:t>
      </w:r>
    </w:p>
    <w:p>
      <w:pPr>
        <w:rPr>
          <w:sz w:val="20"/>
        </w:rPr>
      </w:pPr>
      <w:r>
        <w:rPr>
          <w:sz w:val="20"/>
        </w:rPr>
        <w:tab/>
        <w:t xml:space="preserve">Gaminys, kuriam taikoma ši deklaracija, atitinka EB direktyvų reikalavimus:</w:t>
      </w:r>
    </w:p>
    <w:p>
      <w:pPr>
        <w:pStyle w:val="Akapitzlist1"/>
        <w:numPr>
          <w:ilvl w:val="0"/>
          <w:numId w:val="1"/>
        </w:numPr>
        <w:rPr>
          <w:sz w:val="20"/>
          <w:lang w:val="en-US"/>
        </w:rPr>
      </w:pPr>
      <w:r w:rsidR="000C1655">
        <w:rPr>
          <w:sz w:val="20"/>
          <w:lang w:val="en-US"/>
        </w:rPr>
        <w:t xml:space="preserve">2006/42/EB Mašinų </w:t>
      </w:r>
      <w:r>
        <w:rPr>
          <w:sz w:val="20"/>
          <w:lang w:val="en-US"/>
        </w:rPr>
        <w:t xml:space="preserve">direktyva</w:t>
      </w:r>
    </w:p>
    <w:p>
      <w:pPr>
        <w:pStyle w:val="Akapitzlist1"/>
        <w:numPr>
          <w:ilvl w:val="0"/>
          <w:numId w:val="1"/>
        </w:numPr>
        <w:rPr>
          <w:sz w:val="20"/>
          <w:lang w:val="en-US"/>
        </w:rPr>
      </w:pPr>
      <w:r>
        <w:rPr>
          <w:sz w:val="20"/>
          <w:lang w:val="en-US"/>
        </w:rPr>
        <w:t xml:space="preserve">2011/65/ES ROHS 2 direktyva</w:t>
      </w:r>
    </w:p>
    <w:p>
      <w:pPr>
        <w:pStyle w:val="Akapitzlist1"/>
        <w:numPr>
          <w:ilvl w:val="0"/>
          <w:numId w:val="1"/>
        </w:numPr>
        <w:rPr>
          <w:sz w:val="20"/>
          <w:lang w:val="en-US"/>
        </w:rPr>
      </w:pPr>
      <w:r>
        <w:rPr>
          <w:sz w:val="20"/>
          <w:lang w:val="en-US"/>
        </w:rPr>
        <w:t xml:space="preserve">2000/14/EB Triukšmo emisijos direktyva</w:t>
      </w:r>
    </w:p>
    <w:p>
      <w:pPr>
        <w:rPr>
          <w:b/>
          <w:sz w:val="20"/>
          <w:lang w:val="en-US"/>
        </w:rPr>
      </w:pPr>
      <w:r>
        <w:rPr>
          <w:b/>
          <w:sz w:val="20"/>
          <w:lang w:val="en-US"/>
        </w:rPr>
        <w:t xml:space="preserve">Pagal standartus:</w:t>
      </w:r>
    </w:p>
    <w:p>
      <w:pPr>
        <w:rPr>
          <w:sz w:val="20"/>
          <w:lang w:val="en-US"/>
        </w:rPr>
      </w:pPr>
      <w:r w:rsidR="000C1655">
        <w:rPr>
          <w:sz w:val="20"/>
          <w:lang w:val="en-US"/>
        </w:rPr>
        <w:t xml:space="preserve">EN 60745-1:2009/A11:2010; EN ISO 12100:2010</w:t>
      </w:r>
      <w:r w:rsidR="000C1655">
        <w:rPr>
          <w:sz w:val="20"/>
          <w:lang w:val="en-US"/>
        </w:rPr>
        <w:t xml:space="preserve">; EN 50581:2012; EN </w:t>
      </w:r>
      <w:r w:rsidRPr="000C1655">
        <w:rPr>
          <w:sz w:val="20"/>
          <w:lang w:val="en-US"/>
        </w:rPr>
        <w:t xml:space="preserve">ISO 3744:2010</w:t>
      </w:r>
    </w:p>
    <w:p>
      <w:pPr>
        <w:rPr>
          <w:sz w:val="20"/>
          <w:lang w:val="en-US"/>
        </w:rPr>
      </w:pPr>
      <w:r>
        <w:rPr>
          <w:sz w:val="20"/>
          <w:lang w:val="en-US"/>
        </w:rPr>
        <w:t xml:space="preserve">Sertifikato numeris E8N 13 05 64286 028, išduotas TUV SUD Product Service GmbH (Zertifizierstelle, Ridlerstrasse 65, 80339 Munchen</w:t>
      </w:r>
      <w:r w:rsidR="000C1655">
        <w:rPr>
          <w:sz w:val="20"/>
          <w:lang w:val="en-US"/>
        </w:rPr>
        <w:t xml:space="preserve">, Vokietija) 2018 01 05</w:t>
      </w:r>
      <w:r>
        <w:rPr>
          <w:sz w:val="20"/>
          <w:lang w:val="en-US"/>
        </w:rPr>
        <w:t xml:space="preserve">.</w:t>
      </w:r>
    </w:p>
    <w:p>
      <w:pPr>
        <w:rPr>
          <w:sz w:val="20"/>
          <w:lang w:val="en-US"/>
        </w:rPr>
      </w:pPr>
      <w:r w:rsidR="008E7E25">
        <w:rPr>
          <w:sz w:val="20"/>
        </w:rPr>
        <w:t xml:space="preserve">Asmuo, atsakingas už techninės dokumentacijos priežiūrą: </w:t>
      </w:r>
      <w:r w:rsidR="00FC25B4">
        <w:rPr>
          <w:sz w:val="20"/>
        </w:rPr>
        <w:t xml:space="preserve">Ma Dong Hui; Grochowska 341 lok.174</w:t>
        <w:tab/>
        <w:t xml:space="preserve">03-822 Varšuva</w:t>
      </w:r>
    </w:p>
    <w:p>
      <w:pPr>
        <w:ind w:start="2832" w:firstLine="708"/>
        <w:rPr>
          <w:sz w:val="20"/>
        </w:rPr>
      </w:pPr>
      <w:r w:rsidR="00FC25B4">
        <w:rPr>
          <w:sz w:val="20"/>
        </w:rPr>
        <w:t xml:space="preserve">Ma Dong Hui; Varšuva; </w:t>
      </w:r>
      <w:r w:rsidR="000C1655">
        <w:rPr>
          <w:sz w:val="20"/>
        </w:rPr>
        <w:t xml:space="preserve">2019 05 </w:t>
      </w:r>
      <w:r w:rsidR="000C1655">
        <w:rPr>
          <w:sz w:val="20"/>
        </w:rPr>
        <w:t xml:space="preserve">27</w:t>
      </w:r>
    </w:p>
    <w:p w:rsidR="008E7E25">
      <w:pPr>
        <w:spacing w:after="0" w:line="240" w:lineRule="auto"/>
        <w:rPr>
          <w:rFonts w:ascii="Arial" w:hAnsi="Arial" w:cs="Arial"/>
          <w:lang w:val="en-US"/>
        </w:rPr>
      </w:pPr>
      <w:r>
        <w:rPr>
          <w:rFonts w:ascii="Arial" w:hAnsi="Arial" w:cs="Arial"/>
          <w:lang w:val="en-US"/>
        </w:rPr>
        <w:t xml:space="preserve"> </w:t>
      </w:r>
    </w:p>
    <w:sectPr>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embedRegular r:id="rId1" w:fontKey="{51F6C85E-D836-4CD5-99C5-44B408F71E76}"/>
    <w:embedBold r:id="rId2" w:fontKey="{7731AE79-2147-4E3F-BBA5-843B9D41F58A}"/>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EE"/>
    <w:family w:val="roman"/>
    <w:pitch w:val="variable"/>
    <w:sig w:usb0="E00002FF" w:usb1="42002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8A62009"/>
    <w:multiLevelType w:val="multilevel"/>
    <w:tmpl w:val="58A62009"/>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TrueTypeFonts/>
  <w:stylePaneFormatFilter w:val="3F01"/>
  <w:doNotTrackMoves/>
  <w:defaultTabStop w:val="708"/>
  <w:hyphenationZone w:val="425"/>
  <w:characterSpacingControl w:val="doNotCompress"/>
  <w:noLineBreaksAfter w:lang="en-US" w:val="([{·‘“〈《「『【〔〖（．［｛￡￥"/>
  <w:noLineBreaksBefore w:lang="en-US" w:val="!),.:;?]}¨·ˇˉ―‖’”…∶、。〃々〉》」』】〕〗！＂＇），．：；？］｀｜｝～￠"/>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7B2FC5"/>
    <w:rsid w:val="00000216"/>
    <w:rsid w:val="00030912"/>
    <w:rsid w:val="00044F8D"/>
    <w:rsid w:val="00045920"/>
    <w:rsid w:val="00051B80"/>
    <w:rsid w:val="00061680"/>
    <w:rsid w:val="00062E0A"/>
    <w:rsid w:val="00072992"/>
    <w:rsid w:val="00092CA3"/>
    <w:rsid w:val="000B7D47"/>
    <w:rsid w:val="000C1655"/>
    <w:rsid w:val="000D3DFD"/>
    <w:rsid w:val="000D64A9"/>
    <w:rsid w:val="001201D2"/>
    <w:rsid w:val="00134999"/>
    <w:rsid w:val="00152B52"/>
    <w:rsid w:val="00160D98"/>
    <w:rsid w:val="001825ED"/>
    <w:rsid w:val="00197E32"/>
    <w:rsid w:val="001B3482"/>
    <w:rsid w:val="001C2D19"/>
    <w:rsid w:val="001D1594"/>
    <w:rsid w:val="00240C74"/>
    <w:rsid w:val="002519D3"/>
    <w:rsid w:val="00267D79"/>
    <w:rsid w:val="0027311C"/>
    <w:rsid w:val="00294557"/>
    <w:rsid w:val="00296921"/>
    <w:rsid w:val="002972D9"/>
    <w:rsid w:val="002A6046"/>
    <w:rsid w:val="002C4AD4"/>
    <w:rsid w:val="002F16B3"/>
    <w:rsid w:val="0030449D"/>
    <w:rsid w:val="00335844"/>
    <w:rsid w:val="003419B1"/>
    <w:rsid w:val="003430D3"/>
    <w:rsid w:val="0035426E"/>
    <w:rsid w:val="0038512C"/>
    <w:rsid w:val="003963E9"/>
    <w:rsid w:val="003A1E86"/>
    <w:rsid w:val="003C4DC4"/>
    <w:rsid w:val="003C76AE"/>
    <w:rsid w:val="003D0714"/>
    <w:rsid w:val="00441FA4"/>
    <w:rsid w:val="00464FF6"/>
    <w:rsid w:val="00466FE2"/>
    <w:rsid w:val="00471D18"/>
    <w:rsid w:val="004724A4"/>
    <w:rsid w:val="00475DCD"/>
    <w:rsid w:val="004906DF"/>
    <w:rsid w:val="004956D6"/>
    <w:rsid w:val="004A6196"/>
    <w:rsid w:val="004B084B"/>
    <w:rsid w:val="004C5810"/>
    <w:rsid w:val="004D1B62"/>
    <w:rsid w:val="004D3D3E"/>
    <w:rsid w:val="004E09ED"/>
    <w:rsid w:val="004F5A5F"/>
    <w:rsid w:val="00502331"/>
    <w:rsid w:val="00520914"/>
    <w:rsid w:val="0053773A"/>
    <w:rsid w:val="00544487"/>
    <w:rsid w:val="005467CA"/>
    <w:rsid w:val="0055141A"/>
    <w:rsid w:val="005576F9"/>
    <w:rsid w:val="00562ECD"/>
    <w:rsid w:val="0057297C"/>
    <w:rsid w:val="00577522"/>
    <w:rsid w:val="005954C4"/>
    <w:rsid w:val="005B5D1D"/>
    <w:rsid w:val="005D3BF7"/>
    <w:rsid w:val="005E73B6"/>
    <w:rsid w:val="0062223E"/>
    <w:rsid w:val="006321AB"/>
    <w:rsid w:val="006329CC"/>
    <w:rsid w:val="006337F5"/>
    <w:rsid w:val="006510C3"/>
    <w:rsid w:val="0065282B"/>
    <w:rsid w:val="0065312D"/>
    <w:rsid w:val="00671206"/>
    <w:rsid w:val="006770A0"/>
    <w:rsid w:val="0068297F"/>
    <w:rsid w:val="00686283"/>
    <w:rsid w:val="006B7850"/>
    <w:rsid w:val="006B7C0D"/>
    <w:rsid w:val="006F0D9D"/>
    <w:rsid w:val="00703DE2"/>
    <w:rsid w:val="007131A4"/>
    <w:rsid w:val="00715A18"/>
    <w:rsid w:val="00754888"/>
    <w:rsid w:val="00761E34"/>
    <w:rsid w:val="00762D54"/>
    <w:rsid w:val="007731B4"/>
    <w:rsid w:val="00775838"/>
    <w:rsid w:val="00796E9D"/>
    <w:rsid w:val="007A5665"/>
    <w:rsid w:val="007B2FC5"/>
    <w:rsid w:val="0080768B"/>
    <w:rsid w:val="00814BC0"/>
    <w:rsid w:val="0084210C"/>
    <w:rsid w:val="00853297"/>
    <w:rsid w:val="008755D8"/>
    <w:rsid w:val="008A22B7"/>
    <w:rsid w:val="008C2670"/>
    <w:rsid w:val="008E4A30"/>
    <w:rsid w:val="008E5BCD"/>
    <w:rsid w:val="008E7E25"/>
    <w:rsid w:val="009165A5"/>
    <w:rsid w:val="00926467"/>
    <w:rsid w:val="00953916"/>
    <w:rsid w:val="00967B45"/>
    <w:rsid w:val="00980E96"/>
    <w:rsid w:val="009E2F8E"/>
    <w:rsid w:val="00A171DC"/>
    <w:rsid w:val="00A63E34"/>
    <w:rsid w:val="00A736B3"/>
    <w:rsid w:val="00A75677"/>
    <w:rsid w:val="00AA7D68"/>
    <w:rsid w:val="00B167F0"/>
    <w:rsid w:val="00B432A5"/>
    <w:rsid w:val="00B65249"/>
    <w:rsid w:val="00B7090D"/>
    <w:rsid w:val="00B747E5"/>
    <w:rsid w:val="00B82F93"/>
    <w:rsid w:val="00BA6D33"/>
    <w:rsid w:val="00BB53B2"/>
    <w:rsid w:val="00BB5ACB"/>
    <w:rsid w:val="00BC0541"/>
    <w:rsid w:val="00BC2391"/>
    <w:rsid w:val="00BE6681"/>
    <w:rsid w:val="00C0391D"/>
    <w:rsid w:val="00C27591"/>
    <w:rsid w:val="00C5517C"/>
    <w:rsid w:val="00C80983"/>
    <w:rsid w:val="00C81C73"/>
    <w:rsid w:val="00C93D3B"/>
    <w:rsid w:val="00CC23E0"/>
    <w:rsid w:val="00CE01AC"/>
    <w:rsid w:val="00CE093A"/>
    <w:rsid w:val="00CE4952"/>
    <w:rsid w:val="00CE65A3"/>
    <w:rsid w:val="00D3739D"/>
    <w:rsid w:val="00D42A30"/>
    <w:rsid w:val="00D43AF5"/>
    <w:rsid w:val="00D54E8D"/>
    <w:rsid w:val="00D56535"/>
    <w:rsid w:val="00D80B52"/>
    <w:rsid w:val="00D810A0"/>
    <w:rsid w:val="00D85546"/>
    <w:rsid w:val="00D87149"/>
    <w:rsid w:val="00D9469F"/>
    <w:rsid w:val="00DD65C7"/>
    <w:rsid w:val="00DE034F"/>
    <w:rsid w:val="00DE5847"/>
    <w:rsid w:val="00DF644A"/>
    <w:rsid w:val="00E2267D"/>
    <w:rsid w:val="00E27EEA"/>
    <w:rsid w:val="00E35035"/>
    <w:rsid w:val="00E60A7C"/>
    <w:rsid w:val="00E673C3"/>
    <w:rsid w:val="00EC4C44"/>
    <w:rsid w:val="00EC7D8E"/>
    <w:rsid w:val="00ED7060"/>
    <w:rsid w:val="00F0249C"/>
    <w:rsid w:val="00F17059"/>
    <w:rsid w:val="00F20E67"/>
    <w:rsid w:val="00F329C2"/>
    <w:rsid w:val="00F37E39"/>
    <w:rsid w:val="00F6583D"/>
    <w:rsid w:val="00F73D5B"/>
    <w:rsid w:val="00F77ADC"/>
    <w:rsid w:val="00FA2A1B"/>
    <w:rsid w:val="00FB2E6B"/>
    <w:rsid w:val="00FB41DC"/>
    <w:rsid w:val="00FC25B4"/>
    <w:rsid w:val="00FD0BF5"/>
    <w:rsid w:val="00FE2A96"/>
    <w:rsid w:val="00FE745D"/>
    <w:rsid w:val="00FE774A"/>
    <w:rsid w:val="76717595"/>
  </w:rsids>
  <m:mathPr>
    <m:mathFont m:val="Cambria Math"/>
    <m:wrapRight/>
  </m:mathPr>
  <w:uiCompat97To2003/>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Calibri" w:eastAsia="SimSun"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semiHidden="0" w:uiPriority="1"/>
    <w:lsdException w:name="Subtitle" w:semiHidden="0" w:uiPriority="11" w:unhideWhenUsed="0" w:qFormat="1"/>
    <w:lsdException w:name="Body Text 2" w:semiHidden="0" w:uiPriority="0" w:unhideWhenUsed="0"/>
    <w:lsdException w:name="Strong" w:semiHidden="0" w:uiPriority="22" w:unhideWhenUsed="0" w:qFormat="1"/>
    <w:lsdException w:name="Emphasis" w:semiHidden="0" w:uiPriority="20" w:unhideWhenUsed="0" w:qFormat="1"/>
    <w:lsdException w:name="Normal Table" w:qFormat="1"/>
    <w:lsdException w:name="Table Grid" w:semiHidden="0" w:uiPriority="5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lang w:val="pl-PL" w:eastAsia="en-US" w:bidi="ar-SA"/>
    </w:rPr>
  </w:style>
  <w:style w:type="character" w:default="1" w:styleId="DefaultParagraphFont">
    <w:name w:val="Default Paragraph Font"/>
    <w:uiPriority w:val="1"/>
    <w:unhideWhenUsed/>
  </w:style>
  <w:style w:type="table" w:default="1" w:styleId="TableNormal">
    <w:name w:val="Normal Table"/>
    <w:uiPriority w:val="99"/>
    <w:unhideWhenUsed/>
    <w:qFormat/>
    <w:tblPr>
      <w:tblCellMar>
        <w:top w:w="0" w:type="dxa"/>
        <w:left w:w="108" w:type="dxa"/>
        <w:bottom w:w="0" w:type="dxa"/>
        <w:right w:w="108" w:type="dxa"/>
      </w:tblCellMar>
    </w:tblPr>
  </w:style>
  <w:style w:type="numbering" w:default="1" w:styleId="NoList">
    <w:name w:val="No List"/>
    <w:uiPriority w:val="99"/>
    <w:semiHidden/>
    <w:unhideWhenUsed/>
  </w:style>
  <w:style w:type="character" w:styleId="EndnoteReference">
    <w:name w:val="endnote reference"/>
    <w:uiPriority w:val="99"/>
    <w:unhideWhenUsed/>
    <w:rPr>
      <w:vertAlign w:val="superscript"/>
    </w:rPr>
  </w:style>
  <w:style w:type="character" w:customStyle="1" w:styleId="TekstprzypisukocowegoZnak">
    <w:name w:val="Tekst przypisu końcowego Znak"/>
    <w:link w:val="EndnoteText"/>
    <w:uiPriority w:val="99"/>
    <w:semiHidden/>
    <w:rPr>
      <w:lang w:eastAsia="en-US"/>
    </w:rPr>
  </w:style>
  <w:style w:type="character" w:customStyle="1" w:styleId="Tekstpodstawowy2Znak">
    <w:name w:val="Tekst podstawowy 2 Znak"/>
    <w:link w:val="BodyText2"/>
    <w:rPr>
      <w:rFonts w:ascii="Arial" w:eastAsia="SimSun" w:hAnsi="Arial" w:cs="Arial"/>
      <w:kern w:val="2"/>
      <w:sz w:val="22"/>
      <w:szCs w:val="24"/>
      <w:lang w:val="de-DE" w:eastAsia="zh-CN"/>
    </w:rPr>
  </w:style>
  <w:style w:type="paragraph" w:styleId="BodyText2">
    <w:name w:val="Body Text 2"/>
    <w:basedOn w:val="Normal"/>
    <w:link w:val="Tekstpodstawowy2Znak"/>
    <w:pPr>
      <w:widowControl w:val="0"/>
      <w:spacing w:after="0" w:line="240" w:lineRule="auto"/>
      <w:jc w:val="both"/>
    </w:pPr>
    <w:rPr>
      <w:rFonts w:ascii="Arial" w:eastAsia="SimSun" w:hAnsi="Arial" w:cs="Arial"/>
      <w:kern w:val="2"/>
      <w:szCs w:val="24"/>
      <w:lang w:val="de-DE" w:eastAsia="zh-CN"/>
    </w:rPr>
  </w:style>
  <w:style w:type="paragraph" w:styleId="EndnoteText">
    <w:name w:val="endnote text"/>
    <w:basedOn w:val="Normal"/>
    <w:link w:val="TekstprzypisukocowegoZnak"/>
    <w:uiPriority w:val="99"/>
    <w:unhideWhenUsed/>
    <w:rPr>
      <w:sz w:val="20"/>
      <w:szCs w:val="20"/>
    </w:rPr>
  </w:style>
  <w:style w:type="paragraph" w:customStyle="1" w:styleId="Akapitzlist1">
    <w:name w:val="Akapit z listą1"/>
    <w:basedOn w:val="Normal"/>
    <w:uiPriority w:val="34"/>
    <w:qFormat/>
    <w:pPr>
      <w:ind w:left="720"/>
      <w:contextualSpacing/>
    </w:pPr>
    <w:rPr>
      <w:rFonts w:ascii="Calibri" w:eastAsia="Calibri" w:hAnsi="Calibri" w:cs="Times New Roman"/>
    </w:rPr>
  </w:style>
  <w:style w:type="table" w:styleId="TableGrid">
    <w:name w:val="Table Grid"/>
    <w:basedOn w:val="TableNormal"/>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r="http://schemas.openxmlformats.org/officeDocument/2006/relationships" xmlns:w="http://schemas.openxmlformats.org/wordprocessingml/2006/main">
  <w:allowPNG/>
  <w:targetScreenSz w:val="1024x768"/>
</w:webSettings>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1" Type="http://schemas.openxmlformats.org/officeDocument/2006/relationships/image" Target="media/image8.png" /><Relationship Id="rId12" Type="http://schemas.openxmlformats.org/officeDocument/2006/relationships/image" Target="media/image9.jpeg" /><Relationship Id="rId13" Type="http://schemas.openxmlformats.org/officeDocument/2006/relationships/image" Target="media/image10.jpeg" /><Relationship Id="rId14" Type="http://schemas.openxmlformats.org/officeDocument/2006/relationships/theme" Target="theme/theme1.xm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image" Target="media/image1.png" /><Relationship Id="rId5" Type="http://schemas.openxmlformats.org/officeDocument/2006/relationships/image" Target="media/image2.jpeg" /><Relationship Id="rId6" Type="http://schemas.openxmlformats.org/officeDocument/2006/relationships/image" Target="media/image3.png" /><Relationship Id="rId7" Type="http://schemas.openxmlformats.org/officeDocument/2006/relationships/image" Target="media/image4.jpeg" /><Relationship Id="rId8" Type="http://schemas.openxmlformats.org/officeDocument/2006/relationships/image" Target="media/image5.jpeg" /><Relationship Id="rId9" Type="http://schemas.openxmlformats.org/officeDocument/2006/relationships/image" Target="media/image6.jpeg" /></Relationships>
</file>

<file path=word/_rels/fontTable.xml.rels><?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ap:Properties xmlns:vt="http://schemas.openxmlformats.org/officeDocument/2006/docPropsVTypes" xmlns:ap="http://schemas.openxmlformats.org/officeDocument/2006/extended-properties">
  <ap:Template>Normal</ap:Template>
  <ap:TotalTime>24</ap:TotalTime>
  <ap:Pages>5</ap:Pages>
  <ap:Words>827</ap:Words>
  <ap:Characters>4966</ap:Characters>
  <ap:Application>Microsoft Office Word</ap:Application>
  <ap:DocSecurity>0</ap:DocSecurity>
  <ap:Lines>41</ap:Lines>
  <ap:Paragraphs>11</ap:Paragraphs>
  <ap:ScaleCrop>false</ap:ScaleCrop>
  <ap:HeadingPairs>
    <vt:vector baseType="variant" size="2">
      <vt:variant>
        <vt:lpstr>Tytuł</vt:lpstr>
      </vt:variant>
      <vt:variant>
        <vt:i4>1</vt:i4>
      </vt:variant>
    </vt:vector>
  </ap:HeadingPairs>
  <ap:TitlesOfParts>
    <vt:vector baseType="lpstr" size="1">
      <vt:lpstr/>
    </vt:vector>
  </ap:TitlesOfParts>
  <ap:Company>Hewlett-Packard</ap:Company>
  <ap:LinksUpToDate>false</ap:LinksUpToDate>
  <ap:CharactersWithSpaces>5782</ap:CharactersWithSpaces>
  <ap:SharedDoc>false</ap:SharedDoc>
  <ap:HyperlinksChanged>false</ap:HyperlinksChanged>
  <ap:AppVersion>14.0000</ap:AppVersion>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User</cp:lastModifiedBy>
  <cp:revision>6</cp:revision>
  <dcterms:created xsi:type="dcterms:W3CDTF">2013-07-16T12:55:00Z</dcterms:created>
  <dcterms:modified xsi:type="dcterms:W3CDTF">2019-05-27T08:11:00Z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2052-10.1.0.6206</vt:lpwstr>
  </property>
</Properties>
</file>